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BF" w:rsidRPr="007F42BF" w:rsidRDefault="007F42BF" w:rsidP="007F42BF">
      <w:pPr>
        <w:rPr>
          <w:rFonts w:asciiTheme="minorHAnsi" w:hAnsiTheme="minorHAnsi" w:cstheme="minorHAnsi"/>
          <w:lang w:val="en-US"/>
        </w:rPr>
      </w:pPr>
      <w:r w:rsidRPr="007F42BF">
        <w:rPr>
          <w:rStyle w:val="Bold"/>
          <w:rFonts w:asciiTheme="minorHAnsi" w:hAnsiTheme="minorHAnsi" w:cstheme="minorHAnsi"/>
          <w:lang w:val="en-US"/>
        </w:rPr>
        <w:t>Objective</w:t>
      </w:r>
      <w:r>
        <w:rPr>
          <w:rStyle w:val="Bold"/>
          <w:rFonts w:asciiTheme="minorHAnsi" w:hAnsiTheme="minorHAnsi" w:cstheme="minorHAnsi"/>
          <w:lang w:val="en-US"/>
        </w:rPr>
        <w:t>.</w:t>
      </w:r>
      <w:bookmarkStart w:id="0" w:name="_GoBack"/>
      <w:bookmarkEnd w:id="0"/>
      <w:r w:rsidRPr="007F42BF">
        <w:rPr>
          <w:rFonts w:asciiTheme="minorHAnsi" w:hAnsiTheme="minorHAnsi" w:cstheme="minorHAnsi"/>
          <w:lang w:val="en-US"/>
        </w:rPr>
        <w:t xml:space="preserve"> to assess the safety of ticagrelor in patients with ST-elevation myocardial infarction treated with fibrinolytic therapy.</w:t>
      </w:r>
    </w:p>
    <w:p w:rsidR="007F42BF" w:rsidRPr="007F42BF" w:rsidRDefault="007F42BF" w:rsidP="007F42BF">
      <w:pPr>
        <w:rPr>
          <w:rFonts w:asciiTheme="minorHAnsi" w:hAnsiTheme="minorHAnsi" w:cstheme="minorHAnsi"/>
        </w:rPr>
      </w:pPr>
      <w:r w:rsidRPr="007F42BF">
        <w:rPr>
          <w:rStyle w:val="Bold"/>
          <w:rFonts w:asciiTheme="minorHAnsi" w:hAnsiTheme="minorHAnsi" w:cstheme="minorHAnsi"/>
          <w:lang w:val="en-US"/>
        </w:rPr>
        <w:t>Materials and methods</w:t>
      </w:r>
      <w:r>
        <w:rPr>
          <w:rStyle w:val="Bold"/>
          <w:rFonts w:asciiTheme="minorHAnsi" w:hAnsiTheme="minorHAnsi" w:cstheme="minorHAnsi"/>
          <w:lang w:val="en-US"/>
        </w:rPr>
        <w:t>.</w:t>
      </w:r>
      <w:r w:rsidRPr="007F42BF">
        <w:rPr>
          <w:rFonts w:asciiTheme="minorHAnsi" w:hAnsiTheme="minorHAnsi" w:cstheme="minorHAnsi"/>
          <w:lang w:val="en-US"/>
        </w:rPr>
        <w:t xml:space="preserve"> This unicenter, non randomized trial enrolled 200 patients (less than 75 years) diagnosed with ST-segment elevation myocardial infarction who received streptokinase from March to May 2018. </w:t>
      </w:r>
      <w:r w:rsidRPr="007F42BF">
        <w:rPr>
          <w:rFonts w:asciiTheme="minorHAnsi" w:hAnsiTheme="minorHAnsi" w:cstheme="minorHAnsi"/>
        </w:rPr>
        <w:t xml:space="preserve">One hundred Patients received ticagrelor (180-mg loading dose followed with 90 mg twice daily) while other 100 patients received clopidogrel (300-mg loading dose then 75 mg daily). Both P2Y12 inhibitors were administrated 2 hours after streptokinase, all population were naïve for any P2Y12 inhibitors </w:t>
      </w:r>
      <w:proofErr w:type="gramStart"/>
      <w:r w:rsidRPr="007F42BF">
        <w:rPr>
          <w:rFonts w:asciiTheme="minorHAnsi" w:hAnsiTheme="minorHAnsi" w:cstheme="minorHAnsi"/>
        </w:rPr>
        <w:t>pretreatment.The</w:t>
      </w:r>
      <w:proofErr w:type="gramEnd"/>
      <w:r w:rsidRPr="007F42BF">
        <w:rPr>
          <w:rFonts w:asciiTheme="minorHAnsi" w:hAnsiTheme="minorHAnsi" w:cstheme="minorHAnsi"/>
        </w:rPr>
        <w:t xml:space="preserve"> primary end point was thrombolysis in myocardial infarction (TIMI) major and minor bleedings through 60 days.</w:t>
      </w:r>
    </w:p>
    <w:p w:rsidR="007F42BF" w:rsidRPr="007F42BF" w:rsidRDefault="007F42BF" w:rsidP="007F42BF">
      <w:pPr>
        <w:rPr>
          <w:rFonts w:asciiTheme="minorHAnsi" w:hAnsiTheme="minorHAnsi" w:cstheme="minorHAnsi"/>
        </w:rPr>
      </w:pPr>
      <w:r w:rsidRPr="007F42BF">
        <w:rPr>
          <w:rStyle w:val="Bold"/>
          <w:rFonts w:asciiTheme="minorHAnsi" w:hAnsiTheme="minorHAnsi" w:cstheme="minorHAnsi"/>
          <w:lang w:val="en-US"/>
        </w:rPr>
        <w:t>Results</w:t>
      </w:r>
      <w:r>
        <w:rPr>
          <w:rStyle w:val="Bold"/>
          <w:rFonts w:asciiTheme="minorHAnsi" w:hAnsiTheme="minorHAnsi" w:cstheme="minorHAnsi"/>
          <w:lang w:val="en-US"/>
        </w:rPr>
        <w:t>.</w:t>
      </w:r>
      <w:r w:rsidRPr="007F42BF">
        <w:rPr>
          <w:rFonts w:asciiTheme="minorHAnsi" w:hAnsiTheme="minorHAnsi" w:cstheme="minorHAnsi"/>
          <w:lang w:val="en-US"/>
        </w:rPr>
        <w:t xml:space="preserve"> At 60 days, TIMI major bleeding had occurred in 4 % of patients who received ticagrelor and in 3 % of patients who recieved clopidogrel (Odds ratio =1.3472, 95 % CI =0.293 % to 6.18 %; P =0.7014 for safety). </w:t>
      </w:r>
      <w:r w:rsidRPr="007F42BF">
        <w:rPr>
          <w:rFonts w:asciiTheme="minorHAnsi" w:hAnsiTheme="minorHAnsi" w:cstheme="minorHAnsi"/>
        </w:rPr>
        <w:t>No rates of fatal or intracranial bleeding occurred. Minor and minimal bleeding had occurred in 14 % of patients on ticagrelor and in 11 % of patients on clopidogrel (Odds ratio =1.3171; 95 % CI =0.566 % to 3.06 %; P =0.5221 for safety). After adjusting for subgroup of patients with high bleeding risk at baseline (HAS-BLED ≥3), Bleeding rates not increased in ticagrelor group (Odd ratio=1.611; 95 % CI=0.52–4.9; NNT for harm=8.4; P=0.40). RRR of bleeding rates in the clopidogrel group was only 1.25 %.</w:t>
      </w:r>
    </w:p>
    <w:p w:rsidR="007F42BF" w:rsidRPr="007F42BF" w:rsidRDefault="007F42BF" w:rsidP="007F42BF">
      <w:pPr>
        <w:rPr>
          <w:rFonts w:asciiTheme="minorHAnsi" w:hAnsiTheme="minorHAnsi" w:cstheme="minorHAnsi"/>
          <w:lang w:val="en-US"/>
        </w:rPr>
      </w:pPr>
      <w:r w:rsidRPr="007F42BF">
        <w:rPr>
          <w:rStyle w:val="Bold"/>
          <w:rFonts w:asciiTheme="minorHAnsi" w:hAnsiTheme="minorHAnsi" w:cstheme="minorHAnsi"/>
          <w:lang w:val="en-US"/>
        </w:rPr>
        <w:t>Conclusion</w:t>
      </w:r>
      <w:r>
        <w:rPr>
          <w:rStyle w:val="Bold"/>
          <w:rFonts w:asciiTheme="minorHAnsi" w:hAnsiTheme="minorHAnsi" w:cstheme="minorHAnsi"/>
          <w:lang w:val="en-US"/>
        </w:rPr>
        <w:t>.</w:t>
      </w:r>
      <w:r w:rsidRPr="007F42BF">
        <w:rPr>
          <w:rFonts w:asciiTheme="minorHAnsi" w:hAnsiTheme="minorHAnsi" w:cstheme="minorHAnsi"/>
          <w:lang w:val="en-US"/>
        </w:rPr>
        <w:t xml:space="preserve"> In patients younger than 75 years with ST-segment elevation myocardial infarction, delayed administration of ticagrelor for 2 hours after fibrinolytic therapy was safe and non inferior to clopidogrel for TIMI major and minor bleeding up to 60 days even in patients with high risk of bleeding (HAS-BLED score ≥3).</w:t>
      </w:r>
    </w:p>
    <w:p w:rsidR="00822C1F" w:rsidRPr="007F42BF" w:rsidRDefault="007F42BF" w:rsidP="007F42BF">
      <w:pPr>
        <w:rPr>
          <w:rFonts w:asciiTheme="minorHAnsi" w:hAnsiTheme="minorHAnsi" w:cstheme="minorHAnsi"/>
          <w:lang w:val="en-US"/>
        </w:rPr>
      </w:pPr>
      <w:r w:rsidRPr="007F42BF">
        <w:rPr>
          <w:rFonts w:asciiTheme="minorHAnsi" w:hAnsiTheme="minorHAnsi" w:cstheme="minorHAnsi"/>
          <w:b/>
          <w:bCs/>
          <w:lang w:val="en-US"/>
        </w:rPr>
        <w:t>Key words:</w:t>
      </w:r>
      <w:r w:rsidRPr="007F42BF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7F42BF">
        <w:rPr>
          <w:rFonts w:asciiTheme="minorHAnsi" w:hAnsiTheme="minorHAnsi" w:cstheme="minorHAnsi"/>
          <w:lang w:val="en-US"/>
        </w:rPr>
        <w:t>nti platelets, Myocardial infarction, Fibrinolysis, Bleeding.</w:t>
      </w:r>
    </w:p>
    <w:sectPr w:rsidR="00822C1F" w:rsidRPr="007F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Pro-Bold">
    <w:panose1 w:val="020B08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AC"/>
    <w:rsid w:val="002C11AC"/>
    <w:rsid w:val="00401425"/>
    <w:rsid w:val="0040556A"/>
    <w:rsid w:val="004372DB"/>
    <w:rsid w:val="00620A34"/>
    <w:rsid w:val="006728D0"/>
    <w:rsid w:val="007F42BF"/>
    <w:rsid w:val="00822C1F"/>
    <w:rsid w:val="00A87315"/>
    <w:rsid w:val="00BD098C"/>
    <w:rsid w:val="00C5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37469"/>
  <w15:chartTrackingRefBased/>
  <w15:docId w15:val="{3580BFBA-0BC9-4E33-AFEC-1698E95D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8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_"/>
    <w:basedOn w:val="a0"/>
    <w:link w:val="160"/>
    <w:rsid w:val="002C11AC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character" w:customStyle="1" w:styleId="1685pt">
    <w:name w:val="Основной текст (16) + 8.5 pt;Полужирный;Не курсив"/>
    <w:basedOn w:val="16"/>
    <w:rsid w:val="002C11AC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2C11AC"/>
    <w:pPr>
      <w:shd w:val="clear" w:color="auto" w:fill="FFFFFF"/>
      <w:spacing w:before="300" w:line="278" w:lineRule="exact"/>
      <w:jc w:val="both"/>
    </w:pPr>
    <w:rPr>
      <w:rFonts w:ascii="Segoe UI" w:eastAsia="Segoe UI" w:hAnsi="Segoe UI" w:cs="Segoe UI"/>
      <w:i/>
      <w:iCs/>
      <w:color w:val="auto"/>
      <w:sz w:val="16"/>
      <w:szCs w:val="16"/>
      <w:lang w:eastAsia="en-US" w:bidi="ar-SA"/>
    </w:rPr>
  </w:style>
  <w:style w:type="character" w:customStyle="1" w:styleId="1685pt0">
    <w:name w:val="Основной текст (16) + 8.5 pt;Малые прописные"/>
    <w:basedOn w:val="16"/>
    <w:rsid w:val="00401425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No Spacing"/>
    <w:uiPriority w:val="1"/>
    <w:qFormat/>
    <w:rsid w:val="00401425"/>
    <w:pPr>
      <w:spacing w:after="0" w:line="240" w:lineRule="auto"/>
    </w:pPr>
  </w:style>
  <w:style w:type="paragraph" w:customStyle="1" w:styleId="LeadHeadStart">
    <w:name w:val="Lead Head (Start)"/>
    <w:basedOn w:val="a"/>
    <w:uiPriority w:val="99"/>
    <w:rsid w:val="00620A34"/>
    <w:pPr>
      <w:keepNext/>
      <w:widowControl/>
      <w:shd w:val="clear" w:color="auto" w:fill="E5E5E5"/>
      <w:suppressAutoHyphens/>
      <w:autoSpaceDE w:val="0"/>
      <w:autoSpaceDN w:val="0"/>
      <w:adjustRightInd w:val="0"/>
      <w:spacing w:before="113" w:line="280" w:lineRule="atLeast"/>
      <w:ind w:left="113"/>
      <w:textAlignment w:val="center"/>
    </w:pPr>
    <w:rPr>
      <w:rFonts w:ascii="DINPro-Bold" w:eastAsiaTheme="minorHAnsi" w:hAnsi="DINPro-Bold" w:cs="DINPro-Bold"/>
      <w:b/>
      <w:bCs/>
      <w:spacing w:val="2"/>
      <w:lang w:val="en-US" w:eastAsia="en-US" w:bidi="ar-SA"/>
    </w:rPr>
  </w:style>
  <w:style w:type="paragraph" w:customStyle="1" w:styleId="LeadTextStart">
    <w:name w:val="LeadText (Start)"/>
    <w:basedOn w:val="a"/>
    <w:uiPriority w:val="99"/>
    <w:rsid w:val="00620A34"/>
    <w:pPr>
      <w:widowControl/>
      <w:shd w:val="clear" w:color="auto" w:fill="E5E5E5"/>
      <w:autoSpaceDE w:val="0"/>
      <w:autoSpaceDN w:val="0"/>
      <w:adjustRightInd w:val="0"/>
      <w:spacing w:before="57" w:line="280" w:lineRule="atLeast"/>
      <w:ind w:left="113" w:right="113"/>
      <w:jc w:val="both"/>
      <w:textAlignment w:val="center"/>
    </w:pPr>
    <w:rPr>
      <w:rFonts w:ascii="DINPro-MediumItalic" w:eastAsiaTheme="minorHAnsi" w:hAnsi="DINPro-MediumItalic" w:cs="DINPro-MediumItalic"/>
      <w:i/>
      <w:iCs/>
      <w:sz w:val="20"/>
      <w:szCs w:val="20"/>
      <w:lang w:val="en-US" w:eastAsia="en-US" w:bidi="ar-SA"/>
    </w:rPr>
  </w:style>
  <w:style w:type="character" w:customStyle="1" w:styleId="Bold">
    <w:name w:val="Bold"/>
    <w:uiPriority w:val="99"/>
    <w:rsid w:val="00620A34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2020-02-15T16:57:00Z</dcterms:created>
  <dcterms:modified xsi:type="dcterms:W3CDTF">2020-02-15T16:57:00Z</dcterms:modified>
</cp:coreProperties>
</file>